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ЧЕЛЯБИНСКАЯ ОБЛАСТЬ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АРГАЯШСКИЙ МУНИЦИПАЛЬНЫЙ РАЙОН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СОВЕТ ДЕПУТАТОВ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ДЕРБИШЕВСКОГО СЕЛЬСКОГО ПОСЕЛЕНИЯ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32"/>
          <w:szCs w:val="32"/>
          <w:lang w:eastAsia="ru-RU"/>
        </w:rPr>
        <w:t>РЕШЕНИЕ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от «25» декабря 2020 г.                                                                                                 № 57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«О бюджете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</w:t>
      </w:r>
      <w:proofErr w:type="gram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сельского  поселения</w:t>
      </w:r>
      <w:proofErr w:type="gramEnd"/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на 2021 год и на плановый период 2022 и 2023 годов»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Статья 1.Основные </w:t>
      </w:r>
      <w:proofErr w:type="gram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характеристики  бюджета</w:t>
      </w:r>
      <w:proofErr w:type="gram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 на 2021 год и на плановый период 2022 и 2023 годов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1.Утвердить основные характеристики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2021 год: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1) прогнозируемый общий объем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доходов  бюджета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в сумме  11165,2 тыс. рублей, в том числе безвозмездные поступления от других бюджетов бюджетной системы Российской Федерации в сумме 5747,2 тыс. рублей;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2) общий объем расходов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бюджета в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сумме  8978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,3 тыс. рублей;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3) объем дефицита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в сумме 0,00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тыс.рублей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2. Утвердить основные характеристики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плановый период 2022 и 2023 годов: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1) прогнозируемый общий объем доходов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2022 год в сумме 8419,8 тыс. рублей, в том числе безвозмездные поступления от других бюджетов бюджетной системы Российской Федерации в сумме 3001,8 тыс.  рублей, и на 2023 год в сумме 8674,1 тыс.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рублей,  в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том числе безвозмездные поступления от других бюджетов бюджетной системы Российской Федерации в сумме  3256,1 тыс. рублей;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2) общий объем расходов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бюджета на 2022 год в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сумме  8419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,8 тыс. рублей, в том числе условно утвержденные расходы в сумме 153,0 тыс. рублей, и на 2023 год в сумме  8674,1 тыс. рублей, в том числе условно утвержденные расходы в сумме 315,0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3)  объем дефицита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2022 год в сумме 0,00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тыс.рублей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, и на 2023 год в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сумме  0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,00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Статья 2. Нормативы </w:t>
      </w:r>
      <w:proofErr w:type="gram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доходов  бюджета</w:t>
      </w:r>
      <w:proofErr w:type="gram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 на 2021 год и на плановый период 2022 и 2023 годов.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Утвердить нормативы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доходов  бюджета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2021 год и на плановый период 2022 и 2023 годов согласно приложению 1.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Статья 3. Главные администраторы доходов бюджета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 и источников финансирования дефицита бюджета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1. Утвердить перечень главных администраторов доходов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согласно приложению 2.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2. Утвердить перечень главных администраторов источников финансирования дефицита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согласно приложению 3.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lastRenderedPageBreak/>
        <w:t>Статья 4. Бюджетные ассигнования на 2021 год и на плановый период 2022 и 2023 годов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1. Утвердить общий объем бюджетных ассигнований на исполнение публичных нормативных обязательств на 2021 год в сумме 0,0 тыс. рублей, на 2022 год в сумме 0,0 тыс. рублей, на 2023 год в сумме 0,0 тыс. 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2. Утвердить: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1) распределение бюджетных ассигнований по разделам, подразделам, целевым статьям и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группам  видов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расходов классификации расходов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2021 год согласно приложению 4, и на плановый период 2022 и 2023 годов согласно приложению 5;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2) ведомственную структуру расходов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поселения  на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2021 год согласно приложению 6, и на плановый период 2022 и 2023 годов согласно приложению 7.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Статья 5. Особенности </w:t>
      </w:r>
      <w:proofErr w:type="gram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исполнения  бюджета</w:t>
      </w:r>
      <w:proofErr w:type="gram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 в 2021году и в плановом периоде 2022 и 2023 годов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1. Установить следующие основания для внесения в 2021 году изменений в показатели сводной бюджетной росписи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поселения, связанные с особенностями исполнения бюджета и (или) перераспределения бюджетных ассигнований между получателями средств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бюджета 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поселения: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2) поступление в доход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средств, полученных в адрес муниципальных казенных учреждений от добровольных пожертвований;                                   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3) поступление в доход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2. Установить, что не использованные по состоянию на 1 января 2021 года остатки межбюджетных трансфертов, предоставленных из районного бюджета местным бюджетам в форме субвенций, субсидий и иных межбюджетных трансфертов, имеющих целевое назначение, подлежат возврату в районной бюджет в течение первых пятнадцати рабочих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дней  2021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года.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Статья 6. Верхний предел муниципального внутреннего долга. Объем расходов на обслуживание муниципального долга. Предельный объем муниципальных заимствований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Установить верхний предел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муниципального  внутреннего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долга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на 1 января 2022 года в сумме 0 тыс. рублей, в том числе верхний предел долга по муниципальным гарантиям в сумме 0,0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на 1 января 2023 года в сумме 0 тыс. рублей, в том числе верхний предел долга по муниципальным гарантиям в сумме 0,0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на 1 января 2024 года в сумме 0 тыс. рублей, в том числе верхний предел долга по муниципальным гарантиям в сумме 0,0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Установить объем расходов на обслуживание муниципального долга на 2021 год в сумме 0,0 тыс. рублей, на 2022 год в сумме 0,0 тыс. рублей и на 2023 год в сумме 0,0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Установить предельный объем муниципальных заимствований, направляемых на финансирование дефицита местного бюджета и погашение долговых обязательств, на 2021 год в сумме 0,0 тыс. рублей на 2022 год в сумме 0,0 тыс. рублей и на 2023 год в сумме 0,0 тыс. рублей.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lastRenderedPageBreak/>
        <w:t xml:space="preserve">Статья 7. Программы муниципальных гарантий, муниципальных внутренних и внешних заимствований на 2021 </w:t>
      </w:r>
      <w:proofErr w:type="gram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год  и</w:t>
      </w:r>
      <w:proofErr w:type="gram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на плановый период 2022 и 2023 годов                                                                                                                               </w:t>
      </w: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1.Утвердить программу муниципальных гарантий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в валюте Российской Федерации на 2021 год согласно приложению 8 и на плановый период 2022 и 2023 годов согласно приложению 9.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 2.Утвердить программу муниципальных внутренних и внешних заимствований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2021 год согласно приложению 10 и на плановый период 2022 и 2023 годов согласно приложению 11.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Статья 8. Межбюджетные трансферты бюджету муниципального района из бюджета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1. Утвердить общий объем межбюджетных трансфертов, предоставляемых бюджету муниципального района из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</w:t>
      </w: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поселения  на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2021 год в сумме 50,0 тыс. рублей, согласно приложению 12 и на плановый период 2022 и 2023 годов в сумме 50,0 тыс. рублей согласно приложению 13.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Статья 9. Источники внутреннего финансирования дефицита бюджета </w:t>
      </w:r>
      <w:proofErr w:type="spell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сельского поселения на 2021 год и на плановый </w:t>
      </w:r>
      <w:proofErr w:type="gramStart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>период  2022</w:t>
      </w:r>
      <w:proofErr w:type="gramEnd"/>
      <w:r w:rsidRPr="00EF7F62">
        <w:rPr>
          <w:rFonts w:ascii="Times New Roman" w:eastAsia="Times New Roman" w:hAnsi="Times New Roman" w:cs="Times New Roman"/>
          <w:b/>
          <w:bCs/>
          <w:color w:val="5E6D81"/>
          <w:sz w:val="24"/>
          <w:szCs w:val="24"/>
          <w:lang w:eastAsia="ru-RU"/>
        </w:rPr>
        <w:t xml:space="preserve"> и 2023 годов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1. Утвердить источники внутреннего финансирования дефицита бюджета </w:t>
      </w: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на 2021 год согласно приложению 14 и на плановый период 2022 и 2023 годов согласно приложению 15.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EF7F62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proofErr w:type="gram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Глава  администрации</w:t>
      </w:r>
      <w:proofErr w:type="gram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                                                          З.Г. Сулейманов</w:t>
      </w:r>
    </w:p>
    <w:p w:rsidR="00EF7F62" w:rsidRPr="00EF7F62" w:rsidRDefault="00EF7F62" w:rsidP="00EF7F6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proofErr w:type="spellStart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EF7F62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        </w:t>
      </w:r>
    </w:p>
    <w:p w:rsidR="002B5EDE" w:rsidRPr="00EF7F62" w:rsidRDefault="002B5EDE" w:rsidP="00EF7F62">
      <w:bookmarkStart w:id="0" w:name="_GoBack"/>
      <w:bookmarkEnd w:id="0"/>
    </w:p>
    <w:sectPr w:rsidR="002B5EDE" w:rsidRPr="00EF7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9F2"/>
    <w:multiLevelType w:val="multilevel"/>
    <w:tmpl w:val="77DC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5441"/>
    <w:multiLevelType w:val="multilevel"/>
    <w:tmpl w:val="1EC4B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0567D0"/>
    <w:multiLevelType w:val="multilevel"/>
    <w:tmpl w:val="AC943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65"/>
    <w:rsid w:val="000E1B82"/>
    <w:rsid w:val="000F4A6B"/>
    <w:rsid w:val="00131343"/>
    <w:rsid w:val="001829A3"/>
    <w:rsid w:val="0019199A"/>
    <w:rsid w:val="00214001"/>
    <w:rsid w:val="002B5EDE"/>
    <w:rsid w:val="002E7AF7"/>
    <w:rsid w:val="00316028"/>
    <w:rsid w:val="00383843"/>
    <w:rsid w:val="00424AAD"/>
    <w:rsid w:val="00542851"/>
    <w:rsid w:val="005B1B2F"/>
    <w:rsid w:val="005D6765"/>
    <w:rsid w:val="005E5424"/>
    <w:rsid w:val="00710331"/>
    <w:rsid w:val="00964EB9"/>
    <w:rsid w:val="00971DD0"/>
    <w:rsid w:val="00AA37CE"/>
    <w:rsid w:val="00B27CD5"/>
    <w:rsid w:val="00BC49F3"/>
    <w:rsid w:val="00D37D51"/>
    <w:rsid w:val="00EF7F62"/>
    <w:rsid w:val="00F04943"/>
    <w:rsid w:val="00FA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E72E8-2783-40DF-9EE5-87A32726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919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919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35"/>
    <w:qFormat/>
    <w:rsid w:val="0042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2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2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24A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19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919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B2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5B1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8384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83843"/>
  </w:style>
  <w:style w:type="paragraph" w:customStyle="1" w:styleId="consplusnormal">
    <w:name w:val="consplusnormal"/>
    <w:basedOn w:val="a"/>
    <w:rsid w:val="00BC4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D37D51"/>
  </w:style>
  <w:style w:type="character" w:customStyle="1" w:styleId="a10">
    <w:name w:val="a1"/>
    <w:basedOn w:val="a0"/>
    <w:rsid w:val="00D37D51"/>
  </w:style>
  <w:style w:type="paragraph" w:customStyle="1" w:styleId="consplustitle">
    <w:name w:val="consplustitle"/>
    <w:basedOn w:val="a"/>
    <w:rsid w:val="00AA3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24</cp:revision>
  <dcterms:created xsi:type="dcterms:W3CDTF">2024-08-16T10:44:00Z</dcterms:created>
  <dcterms:modified xsi:type="dcterms:W3CDTF">2024-08-18T13:50:00Z</dcterms:modified>
</cp:coreProperties>
</file>